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A1C0" w14:textId="2EB83812" w:rsidR="00546F40" w:rsidRPr="00546F40" w:rsidRDefault="00546F40" w:rsidP="00546F40">
      <w:pPr>
        <w:pStyle w:val="FootnoteText"/>
        <w:ind w:firstLine="0"/>
        <w:rPr>
          <w:rFonts w:ascii="Constantia" w:hAnsi="Constantia"/>
          <w:b/>
          <w:bCs/>
          <w:sz w:val="28"/>
          <w:szCs w:val="26"/>
          <w14:numForm w14:val="lining"/>
        </w:rPr>
      </w:pPr>
      <w:r w:rsidRPr="00546F40">
        <w:rPr>
          <w:rFonts w:ascii="Constantia" w:hAnsi="Constantia"/>
          <w:b/>
          <w:bCs/>
          <w:sz w:val="28"/>
          <w:szCs w:val="26"/>
          <w14:numForm w14:val="lining"/>
        </w:rPr>
        <w:t>How Computation Explains</w:t>
      </w:r>
    </w:p>
    <w:p w14:paraId="52482787" w14:textId="6F7721E7" w:rsidR="00546F40" w:rsidRDefault="00546F40" w:rsidP="00546F40">
      <w:pPr>
        <w:pStyle w:val="FootnoteText"/>
        <w:ind w:firstLine="0"/>
        <w:rPr>
          <w:rFonts w:ascii="Constantia" w:hAnsi="Constantia"/>
          <w:sz w:val="24"/>
          <w14:numForm w14:val="lining"/>
        </w:rPr>
      </w:pPr>
    </w:p>
    <w:p w14:paraId="485C858A" w14:textId="6E2C7976" w:rsidR="00546F40" w:rsidRPr="00546F40" w:rsidRDefault="00546F40" w:rsidP="00546F40">
      <w:pPr>
        <w:pStyle w:val="FootnoteText"/>
        <w:ind w:firstLine="0"/>
        <w:rPr>
          <w:rFonts w:ascii="Constantia" w:hAnsi="Constantia"/>
          <w:sz w:val="24"/>
          <w14:numForm w14:val="lining"/>
        </w:rPr>
      </w:pPr>
      <w:r w:rsidRPr="00546F40">
        <w:rPr>
          <w:rFonts w:ascii="Constantia" w:hAnsi="Constantia"/>
          <w:sz w:val="24"/>
          <w14:numForm w14:val="lining"/>
        </w:rPr>
        <w:t>Abstract</w:t>
      </w:r>
    </w:p>
    <w:p w14:paraId="3B3C9BC1" w14:textId="77777777" w:rsidR="00546F40" w:rsidRPr="00546F40" w:rsidRDefault="00546F40" w:rsidP="00546F40">
      <w:pPr>
        <w:pStyle w:val="FootnoteText"/>
        <w:ind w:firstLine="0"/>
        <w:rPr>
          <w:rFonts w:ascii="Constantia" w:hAnsi="Constantia"/>
          <w:sz w:val="24"/>
          <w14:numForm w14:val="lining"/>
        </w:rPr>
      </w:pPr>
    </w:p>
    <w:p w14:paraId="2083CF48" w14:textId="4E51A9EB" w:rsidR="00495F62" w:rsidRDefault="00495F62" w:rsidP="00546F40">
      <w:pPr>
        <w:pStyle w:val="FootnoteText"/>
        <w:ind w:firstLine="0"/>
        <w:rPr>
          <w:rFonts w:ascii="Constantia" w:hAnsi="Constantia"/>
          <w:sz w:val="24"/>
          <w14:numForm w14:val="lining"/>
        </w:rPr>
      </w:pPr>
      <w:r>
        <w:rPr>
          <w:rFonts w:ascii="Constantia" w:hAnsi="Constantia"/>
          <w:sz w:val="24"/>
          <w14:numForm w14:val="lining"/>
        </w:rPr>
        <w:t>This paper explores issues in the metaphyics of mind, and in our current attempts at an interdisciplinary</w:t>
      </w:r>
      <w:r w:rsidR="009559EB">
        <w:rPr>
          <w:rFonts w:ascii="Constantia" w:hAnsi="Constantia"/>
          <w:sz w:val="24"/>
          <w14:numForm w14:val="lining"/>
        </w:rPr>
        <w:t xml:space="preserve"> </w:t>
      </w:r>
      <w:r>
        <w:rPr>
          <w:rFonts w:ascii="Constantia" w:hAnsi="Constantia"/>
          <w:sz w:val="24"/>
          <w14:numForm w14:val="lining"/>
        </w:rPr>
        <w:t>approach to it.</w:t>
      </w:r>
    </w:p>
    <w:p w14:paraId="0349B973" w14:textId="2B859107" w:rsidR="00546F40" w:rsidRDefault="00546F40" w:rsidP="00495F62">
      <w:pPr>
        <w:pStyle w:val="FootnoteText"/>
        <w:rPr>
          <w:rFonts w:ascii="Constantia" w:hAnsi="Constantia"/>
          <w:sz w:val="24"/>
          <w14:numForm w14:val="lining"/>
        </w:rPr>
      </w:pPr>
      <w:r w:rsidRPr="00546F40">
        <w:rPr>
          <w:rFonts w:ascii="Constantia" w:hAnsi="Constantia"/>
          <w:sz w:val="24"/>
          <w14:numForm w14:val="lining"/>
        </w:rPr>
        <w:t>The 20</w:t>
      </w:r>
      <w:r w:rsidRPr="00546F40">
        <w:rPr>
          <w:rFonts w:ascii="Constantia" w:hAnsi="Constantia"/>
          <w:sz w:val="24"/>
          <w:vertAlign w:val="superscript"/>
          <w14:numForm w14:val="lining"/>
        </w:rPr>
        <w:t>th</w:t>
      </w:r>
      <w:r w:rsidRPr="00546F40">
        <w:rPr>
          <w:rFonts w:ascii="Constantia" w:hAnsi="Constantia"/>
          <w:sz w:val="24"/>
          <w14:numForm w14:val="lining"/>
        </w:rPr>
        <w:t xml:space="preserve"> century saw a monumental shift in our understanding of the mind, triggered by </w:t>
      </w:r>
      <w:r w:rsidRPr="00546F40">
        <w:rPr>
          <w:rFonts w:ascii="Constantia" w:hAnsi="Constantia"/>
          <w:i/>
          <w:iCs/>
          <w:sz w:val="24"/>
          <w14:numForm w14:val="lining"/>
        </w:rPr>
        <w:t>computational cognitive science</w:t>
      </w:r>
      <w:r w:rsidRPr="00546F40">
        <w:rPr>
          <w:rFonts w:ascii="Constantia" w:hAnsi="Constantia"/>
          <w:sz w:val="24"/>
          <w14:numForm w14:val="lining"/>
        </w:rPr>
        <w:t xml:space="preserve"> — the use of tools, concepts, and formalisms from </w:t>
      </w:r>
      <w:r w:rsidR="007860E5">
        <w:rPr>
          <w:rFonts w:ascii="Constantia" w:hAnsi="Constantia"/>
          <w:sz w:val="24"/>
          <w14:numForm w14:val="lining"/>
        </w:rPr>
        <w:t xml:space="preserve">the </w:t>
      </w:r>
      <w:r w:rsidRPr="00546F40">
        <w:rPr>
          <w:rFonts w:ascii="Constantia" w:hAnsi="Constantia"/>
          <w:sz w:val="24"/>
          <w14:numForm w14:val="lining"/>
        </w:rPr>
        <w:t>computer science</w:t>
      </w:r>
      <w:r w:rsidR="007860E5">
        <w:rPr>
          <w:rFonts w:ascii="Constantia" w:hAnsi="Constantia"/>
          <w:sz w:val="24"/>
          <w14:numForm w14:val="lining"/>
        </w:rPr>
        <w:t>s</w:t>
      </w:r>
      <w:r w:rsidRPr="00546F40">
        <w:rPr>
          <w:rFonts w:ascii="Constantia" w:hAnsi="Constantia"/>
          <w:sz w:val="24"/>
          <w14:numForm w14:val="lining"/>
        </w:rPr>
        <w:t xml:space="preserve"> to </w:t>
      </w:r>
      <w:r w:rsidR="00495F62">
        <w:rPr>
          <w:rFonts w:ascii="Constantia" w:hAnsi="Constantia"/>
          <w:sz w:val="24"/>
          <w14:numForm w14:val="lining"/>
        </w:rPr>
        <w:t>explain</w:t>
      </w:r>
      <w:r w:rsidRPr="00546F40">
        <w:rPr>
          <w:rFonts w:ascii="Constantia" w:hAnsi="Constantia"/>
          <w:sz w:val="24"/>
          <w14:numForm w14:val="lining"/>
        </w:rPr>
        <w:t xml:space="preserve"> the brain.</w:t>
      </w:r>
      <w:r>
        <w:rPr>
          <w:rFonts w:ascii="Constantia" w:hAnsi="Constantia"/>
          <w:sz w:val="24"/>
          <w14:numForm w14:val="lining"/>
        </w:rPr>
        <w:t xml:space="preserve"> </w:t>
      </w:r>
      <w:r w:rsidR="00495F62">
        <w:rPr>
          <w:rFonts w:ascii="Constantia" w:hAnsi="Constantia"/>
          <w:sz w:val="24"/>
          <w14:numForm w14:val="lining"/>
        </w:rPr>
        <w:t>As a result, there</w:t>
      </w:r>
      <w:r>
        <w:rPr>
          <w:rFonts w:ascii="Constantia" w:hAnsi="Constantia"/>
          <w:sz w:val="24"/>
          <w14:numForm w14:val="lining"/>
        </w:rPr>
        <w:t xml:space="preserve"> is a widespread belief that minds are </w:t>
      </w:r>
      <w:r w:rsidR="00640F32">
        <w:rPr>
          <w:rFonts w:ascii="Constantia" w:hAnsi="Constantia"/>
          <w:sz w:val="24"/>
          <w14:numForm w14:val="lining"/>
        </w:rPr>
        <w:t>computers</w:t>
      </w:r>
      <w:r>
        <w:rPr>
          <w:rFonts w:ascii="Constantia" w:hAnsi="Constantia"/>
          <w:sz w:val="24"/>
          <w14:numForm w14:val="lining"/>
        </w:rPr>
        <w:t xml:space="preserve">, that </w:t>
      </w:r>
      <w:r>
        <w:rPr>
          <w:rFonts w:ascii="Constantia" w:hAnsi="Constantia"/>
          <w:i/>
          <w:iCs/>
          <w:sz w:val="24"/>
          <w14:numForm w14:val="lining"/>
        </w:rPr>
        <w:t xml:space="preserve">having a mind </w:t>
      </w:r>
      <w:r>
        <w:rPr>
          <w:rFonts w:ascii="Constantia" w:hAnsi="Constantia"/>
          <w:sz w:val="24"/>
          <w14:numForm w14:val="lining"/>
        </w:rPr>
        <w:t xml:space="preserve">is </w:t>
      </w:r>
      <w:r>
        <w:rPr>
          <w:rFonts w:ascii="Constantia" w:hAnsi="Constantia"/>
          <w:i/>
          <w:iCs/>
          <w:sz w:val="24"/>
          <w14:numForm w14:val="lining"/>
        </w:rPr>
        <w:t>having a computational structure of a certain type</w:t>
      </w:r>
      <w:r>
        <w:rPr>
          <w:rFonts w:ascii="Constantia" w:hAnsi="Constantia"/>
          <w:sz w:val="24"/>
          <w14:numForm w14:val="lining"/>
        </w:rPr>
        <w:t>.</w:t>
      </w:r>
      <w:r w:rsidR="00495F62">
        <w:rPr>
          <w:rFonts w:ascii="Constantia" w:hAnsi="Constantia"/>
          <w:sz w:val="24"/>
          <w14:numForm w14:val="lining"/>
        </w:rPr>
        <w:t xml:space="preserve"> After all, </w:t>
      </w:r>
      <w:r w:rsidR="00640F32">
        <w:rPr>
          <w:rFonts w:ascii="Constantia" w:hAnsi="Constantia"/>
          <w:sz w:val="24"/>
          <w14:numForm w14:val="lining"/>
        </w:rPr>
        <w:t>computational</w:t>
      </w:r>
      <w:r w:rsidR="00495F62">
        <w:rPr>
          <w:rFonts w:ascii="Constantia" w:hAnsi="Constantia"/>
          <w:sz w:val="24"/>
          <w14:numForm w14:val="lining"/>
        </w:rPr>
        <w:t xml:space="preserve"> cognitive science </w:t>
      </w:r>
      <w:r w:rsidR="00640F32">
        <w:rPr>
          <w:rFonts w:ascii="Constantia" w:hAnsi="Constantia"/>
          <w:sz w:val="24"/>
          <w14:numForm w14:val="lining"/>
        </w:rPr>
        <w:t xml:space="preserve">seems to </w:t>
      </w:r>
      <w:r w:rsidR="00495F62">
        <w:rPr>
          <w:rFonts w:ascii="Constantia" w:hAnsi="Constantia"/>
          <w:sz w:val="24"/>
          <w14:numForm w14:val="lining"/>
        </w:rPr>
        <w:t>assume or posit that the brain is a computer, and it does so precisely in order to explain the brain’s mental capacities. So identifying the mind with the brain’s computational structure seems to be a plausible interdisciplinary approach to the metaphysics of mind</w:t>
      </w:r>
      <w:r w:rsidR="009559EB">
        <w:rPr>
          <w:rFonts w:ascii="Constantia" w:hAnsi="Constantia"/>
          <w:sz w:val="24"/>
          <w14:numForm w14:val="lining"/>
        </w:rPr>
        <w:t xml:space="preserve"> </w:t>
      </w:r>
      <w:r w:rsidR="009559EB" w:rsidRPr="00546F40">
        <w:rPr>
          <w:rFonts w:ascii="Constantia" w:hAnsi="Constantia"/>
          <w:sz w:val="24"/>
          <w14:numForm w14:val="lining"/>
        </w:rPr>
        <w:fldChar w:fldCharType="begin" w:fldLock="1"/>
      </w:r>
      <w:r w:rsidR="009559EB" w:rsidRPr="00546F40">
        <w:rPr>
          <w:rFonts w:ascii="Constantia" w:hAnsi="Constantia"/>
          <w:sz w:val="24"/>
          <w14:numForm w14:val="lining"/>
        </w:rPr>
        <w:instrText>ADDIN CSL_CITATION {"citationItems":[{"id":"ITEM-1","itemData":{"author":[{"dropping-particle":"","family":"Chalmers","given":"David J","non-dropping-particle":"","parse-names":false,"suffix":""}],"container-title":"Journal of Cognitive Science","id":"ITEM-1","issued":{"date-parts":[["2011"]]},"page":"323-357","title":"A Computational Foundation for the Study of Cognition","type":"article-journal","volume":"12"},"label":"chapter","prefix":"e.g., see","uris":["http://www.mendeley.com/documents/?uuid=8195e7d9-7365-41e9-99f6-c926c618fbe9"]},{"id":"ITEM-2","itemData":{"author":[{"dropping-particle":"","family":"Piccinini","given":"Gualtiero","non-dropping-particle":"","parse-names":false,"suffix":""}],"id":"ITEM-2","issued":{"date-parts":[["2015"]]},"publisher":"Oxford University Press","title":"Physical Computation: A Mechanistic Account","type":"book"},"uris":["http://www.mendeley.com/documents/?uuid=398570aa-4590-4c4c-b4f7-1381e92a0bcb"]},{"id":"ITEM-3","itemData":{"author":[{"dropping-particle":"","family":"Peacocke","given":"Christopher","non-dropping-particle":"","parse-names":false,"suffix":""}],"container-title":"Mind &amp; Language","id":"ITEM-3","issue":"3","issued":{"date-parts":[["1994"]]},"page":"303-335","title":"Content, Computation and Externalism","type":"article-journal","volume":"9"},"uris":["http://www.mendeley.com/documents/?uuid=08b8b767-72dd-4726-a276-318857010e45"]}],"mendeley":{"formattedCitation":"(e.g., see Chalmers, 2011; Peacocke, 1994; Piccinini, 2015)","plainTextFormattedCitation":"(e.g., see Chalmers, 2011; Peacocke, 1994; Piccinini, 2015)","previouslyFormattedCitation":"(e.g., see Chalmers, 2011; Peacocke, 1994; Piccinini, 2015)"},"properties":{"noteIndex":0},"schema":"https://github.com/citation-style-language/schema/raw/master/csl-citation.json"}</w:instrText>
      </w:r>
      <w:r w:rsidR="009559EB" w:rsidRPr="00546F40">
        <w:rPr>
          <w:rFonts w:ascii="Constantia" w:hAnsi="Constantia"/>
          <w:sz w:val="24"/>
          <w14:numForm w14:val="lining"/>
        </w:rPr>
        <w:fldChar w:fldCharType="separate"/>
      </w:r>
      <w:r w:rsidR="009559EB" w:rsidRPr="00546F40">
        <w:rPr>
          <w:rFonts w:ascii="Constantia" w:hAnsi="Constantia"/>
          <w:noProof/>
          <w:sz w:val="24"/>
          <w14:numForm w14:val="lining"/>
        </w:rPr>
        <w:t>(e.g., see Chalmers, 2011; Peacocke, 1994; Piccinini, 2015)</w:t>
      </w:r>
      <w:r w:rsidR="009559EB" w:rsidRPr="00546F40">
        <w:rPr>
          <w:rFonts w:ascii="Constantia" w:hAnsi="Constantia"/>
          <w:sz w:val="24"/>
          <w14:numForm w14:val="lining"/>
        </w:rPr>
        <w:fldChar w:fldCharType="end"/>
      </w:r>
      <w:r w:rsidR="00495F62">
        <w:rPr>
          <w:rFonts w:ascii="Constantia" w:hAnsi="Constantia"/>
          <w:sz w:val="24"/>
          <w14:numForm w14:val="lining"/>
        </w:rPr>
        <w:t xml:space="preserve">. </w:t>
      </w:r>
      <w:r>
        <w:rPr>
          <w:rFonts w:ascii="Constantia" w:hAnsi="Constantia"/>
          <w:sz w:val="24"/>
          <w14:numForm w14:val="lining"/>
        </w:rPr>
        <w:t xml:space="preserve">I argue that this is a mistake, caused by a </w:t>
      </w:r>
      <w:r w:rsidR="00640F32">
        <w:rPr>
          <w:rFonts w:ascii="Constantia" w:hAnsi="Constantia"/>
          <w:sz w:val="24"/>
          <w14:numForm w14:val="lining"/>
        </w:rPr>
        <w:t>failure to</w:t>
      </w:r>
      <w:r w:rsidR="00495F62">
        <w:rPr>
          <w:rFonts w:ascii="Constantia" w:hAnsi="Constantia"/>
          <w:sz w:val="24"/>
          <w14:numForm w14:val="lining"/>
        </w:rPr>
        <w:t xml:space="preserve"> take the relevant scientific work seriously on its own terms.</w:t>
      </w:r>
    </w:p>
    <w:p w14:paraId="1FDED011" w14:textId="4EF0BE8A" w:rsidR="00BF549F" w:rsidRDefault="00BF549F" w:rsidP="00546F40">
      <w:pPr>
        <w:pStyle w:val="FootnoteText"/>
        <w:ind w:firstLine="0"/>
        <w:rPr>
          <w:rFonts w:ascii="Constantia" w:hAnsi="Constantia"/>
          <w:sz w:val="24"/>
          <w14:numForm w14:val="lining"/>
        </w:rPr>
      </w:pPr>
      <w:r>
        <w:rPr>
          <w:rFonts w:ascii="Constantia" w:hAnsi="Constantia"/>
          <w:sz w:val="24"/>
          <w14:numForm w14:val="lining"/>
        </w:rPr>
        <w:tab/>
      </w:r>
      <w:r w:rsidR="00495F62">
        <w:rPr>
          <w:rFonts w:ascii="Constantia" w:hAnsi="Constantia"/>
          <w:sz w:val="24"/>
          <w14:numForm w14:val="lining"/>
        </w:rPr>
        <w:t>Taking that scientific work seriously</w:t>
      </w:r>
      <w:r>
        <w:rPr>
          <w:rFonts w:ascii="Constantia" w:hAnsi="Constantia"/>
          <w:sz w:val="24"/>
          <w14:numForm w14:val="lining"/>
        </w:rPr>
        <w:t xml:space="preserve"> </w:t>
      </w:r>
      <w:r w:rsidR="00495F62">
        <w:rPr>
          <w:rFonts w:ascii="Constantia" w:hAnsi="Constantia"/>
          <w:sz w:val="24"/>
          <w14:numForm w14:val="lining"/>
        </w:rPr>
        <w:t xml:space="preserve">means looking at the reason computational </w:t>
      </w:r>
      <w:r w:rsidR="00495F62" w:rsidRPr="00546F40">
        <w:rPr>
          <w:rFonts w:ascii="Constantia" w:hAnsi="Constantia"/>
          <w:sz w:val="24"/>
          <w14:numForm w14:val="lining"/>
        </w:rPr>
        <w:t>tools, concepts, and formalisms</w:t>
      </w:r>
      <w:r w:rsidR="00495F62">
        <w:rPr>
          <w:rFonts w:ascii="Constantia" w:hAnsi="Constantia"/>
          <w:sz w:val="24"/>
          <w14:numForm w14:val="lining"/>
        </w:rPr>
        <w:t xml:space="preserve"> are explanatory of the brain, and a careful examination reveals that the reason is </w:t>
      </w:r>
      <w:r w:rsidR="00495F62">
        <w:rPr>
          <w:rFonts w:ascii="Constantia" w:hAnsi="Constantia"/>
          <w:i/>
          <w:iCs/>
          <w:sz w:val="24"/>
          <w14:numForm w14:val="lining"/>
        </w:rPr>
        <w:t xml:space="preserve">not </w:t>
      </w:r>
      <w:r w:rsidR="00495F62">
        <w:rPr>
          <w:rFonts w:ascii="Constantia" w:hAnsi="Constantia"/>
          <w:sz w:val="24"/>
          <w14:numForm w14:val="lining"/>
        </w:rPr>
        <w:t xml:space="preserve">that the brain falls into </w:t>
      </w:r>
      <w:r w:rsidR="007860E5">
        <w:rPr>
          <w:rFonts w:ascii="Constantia" w:hAnsi="Constantia"/>
          <w:sz w:val="24"/>
          <w14:numForm w14:val="lining"/>
        </w:rPr>
        <w:t>some</w:t>
      </w:r>
      <w:r w:rsidR="00495F62">
        <w:rPr>
          <w:rFonts w:ascii="Constantia" w:hAnsi="Constantia"/>
          <w:sz w:val="24"/>
          <w14:numForm w14:val="lining"/>
        </w:rPr>
        <w:t xml:space="preserve"> metaphysical category</w:t>
      </w:r>
      <w:r w:rsidR="007860E5">
        <w:rPr>
          <w:rFonts w:ascii="Constantia" w:hAnsi="Constantia"/>
          <w:sz w:val="24"/>
          <w14:numForm w14:val="lining"/>
        </w:rPr>
        <w:t>,</w:t>
      </w:r>
      <w:r w:rsidR="00495F62">
        <w:rPr>
          <w:rFonts w:ascii="Constantia" w:hAnsi="Constantia"/>
          <w:sz w:val="24"/>
          <w14:numForm w14:val="lining"/>
        </w:rPr>
        <w:t xml:space="preserve"> </w:t>
      </w:r>
      <w:r w:rsidR="00495F62">
        <w:rPr>
          <w:rFonts w:ascii="Constantia" w:hAnsi="Constantia"/>
          <w:smallCaps/>
          <w:sz w:val="24"/>
          <w14:numForm w14:val="lining"/>
        </w:rPr>
        <w:t>computer</w:t>
      </w:r>
      <w:r w:rsidR="00495F62">
        <w:rPr>
          <w:rFonts w:ascii="Constantia" w:hAnsi="Constantia"/>
          <w:sz w:val="24"/>
          <w14:numForm w14:val="lining"/>
        </w:rPr>
        <w:t xml:space="preserve">. Rather, computational </w:t>
      </w:r>
      <w:r w:rsidR="007860E5">
        <w:rPr>
          <w:rFonts w:ascii="Constantia" w:hAnsi="Constantia"/>
          <w:sz w:val="24"/>
          <w14:numForm w14:val="lining"/>
        </w:rPr>
        <w:t>cognitive science</w:t>
      </w:r>
      <w:r w:rsidR="00495F62">
        <w:rPr>
          <w:rFonts w:ascii="Constantia" w:hAnsi="Constantia"/>
          <w:sz w:val="24"/>
          <w14:numForm w14:val="lining"/>
        </w:rPr>
        <w:t xml:space="preserve"> is an example of</w:t>
      </w:r>
      <w:r>
        <w:rPr>
          <w:rFonts w:ascii="Constantia" w:hAnsi="Constantia"/>
          <w:sz w:val="24"/>
          <w14:numForm w14:val="lining"/>
        </w:rPr>
        <w:t xml:space="preserve"> </w:t>
      </w:r>
      <w:r>
        <w:rPr>
          <w:rFonts w:ascii="Constantia" w:hAnsi="Constantia"/>
          <w:i/>
          <w:iCs/>
          <w:sz w:val="24"/>
          <w14:numForm w14:val="lining"/>
        </w:rPr>
        <w:t>domain transfer</w:t>
      </w:r>
      <w:r>
        <w:rPr>
          <w:rFonts w:ascii="Constantia" w:hAnsi="Constantia"/>
          <w:sz w:val="24"/>
          <w14:numForm w14:val="lining"/>
        </w:rPr>
        <w:t xml:space="preserve"> — a</w:t>
      </w:r>
      <w:r w:rsidR="00640F32">
        <w:rPr>
          <w:rFonts w:ascii="Constantia" w:hAnsi="Constantia"/>
          <w:sz w:val="24"/>
          <w14:numForm w14:val="lining"/>
        </w:rPr>
        <w:t xml:space="preserve"> transfer </w:t>
      </w:r>
      <w:r>
        <w:rPr>
          <w:rFonts w:ascii="Constantia" w:hAnsi="Constantia"/>
          <w:sz w:val="24"/>
          <w14:numForm w14:val="lining"/>
        </w:rPr>
        <w:t xml:space="preserve">of tools and strategies from one domain to another, </w:t>
      </w:r>
      <w:r w:rsidR="00546F40" w:rsidRPr="00546F40">
        <w:rPr>
          <w:rFonts w:ascii="Constantia" w:hAnsi="Constantia"/>
          <w:sz w:val="24"/>
          <w14:numForm w14:val="lining"/>
        </w:rPr>
        <w:t xml:space="preserve">like when private companies </w:t>
      </w:r>
      <w:r>
        <w:rPr>
          <w:rFonts w:ascii="Constantia" w:hAnsi="Constantia"/>
          <w:sz w:val="24"/>
          <w14:numForm w14:val="lining"/>
        </w:rPr>
        <w:t>borrow</w:t>
      </w:r>
      <w:r w:rsidR="00546F40" w:rsidRPr="00546F40">
        <w:rPr>
          <w:rFonts w:ascii="Constantia" w:hAnsi="Constantia"/>
          <w:sz w:val="24"/>
          <w14:numForm w14:val="lining"/>
        </w:rPr>
        <w:t xml:space="preserve"> NASA’s testing procedures for rocket components to test advertising campaigns </w:t>
      </w:r>
      <w:r w:rsidR="00546F40" w:rsidRPr="00546F40">
        <w:rPr>
          <w:rFonts w:ascii="Constantia" w:hAnsi="Constantia"/>
          <w:sz w:val="24"/>
          <w14:numForm w14:val="lining"/>
        </w:rPr>
        <w:fldChar w:fldCharType="begin" w:fldLock="1"/>
      </w:r>
      <w:r w:rsidR="00546F40" w:rsidRPr="00546F40">
        <w:rPr>
          <w:rFonts w:ascii="Constantia" w:hAnsi="Constantia"/>
          <w:sz w:val="24"/>
          <w14:numForm w14:val="lining"/>
        </w:rPr>
        <w:instrText>ADDIN CSL_CITATION {"citationItems":[{"id":"ITEM-1","itemData":{"author":[{"dropping-particle":"","family":"Edsel","given":"Alexander","non-dropping-particle":"","parse-names":false,"suffix":""}],"id":"ITEM-1","issued":{"date-parts":[["2016"]]},"publisher":"FT Press","publisher-place":"New Jersey","title":"Breaking Failure","type":"book"},"uris":["http://www.mendeley.com/documents/?uuid=c1a253fb-6900-43d1-93b7-d944f7d5e4ef"]}],"mendeley":{"formattedCitation":"(Edsel, 2016)","plainTextFormattedCitation":"(Edsel, 2016)","previouslyFormattedCitation":"(Edsel, 2016)"},"properties":{"noteIndex":0},"schema":"https://github.com/citation-style-language/schema/raw/master/csl-citation.json"}</w:instrText>
      </w:r>
      <w:r w:rsidR="00546F40" w:rsidRPr="00546F40">
        <w:rPr>
          <w:rFonts w:ascii="Constantia" w:hAnsi="Constantia"/>
          <w:sz w:val="24"/>
          <w14:numForm w14:val="lining"/>
        </w:rPr>
        <w:fldChar w:fldCharType="separate"/>
      </w:r>
      <w:r w:rsidR="00546F40" w:rsidRPr="00546F40">
        <w:rPr>
          <w:rFonts w:ascii="Constantia" w:hAnsi="Constantia"/>
          <w:noProof/>
          <w:sz w:val="24"/>
          <w14:numForm w14:val="lining"/>
        </w:rPr>
        <w:t>(Edsel, 2016)</w:t>
      </w:r>
      <w:r w:rsidR="00546F40" w:rsidRPr="00546F40">
        <w:rPr>
          <w:rFonts w:ascii="Constantia" w:hAnsi="Constantia"/>
          <w:sz w:val="24"/>
          <w14:numForm w14:val="lining"/>
        </w:rPr>
        <w:fldChar w:fldCharType="end"/>
      </w:r>
      <w:r w:rsidR="00546F40" w:rsidRPr="00546F40">
        <w:rPr>
          <w:rFonts w:ascii="Constantia" w:hAnsi="Constantia"/>
          <w:sz w:val="24"/>
          <w14:numForm w14:val="lining"/>
        </w:rPr>
        <w:t>, or when we use motivational strategies from video games to create more engaging</w:t>
      </w:r>
      <w:r>
        <w:rPr>
          <w:rFonts w:ascii="Constantia" w:hAnsi="Constantia"/>
          <w:sz w:val="24"/>
          <w14:numForm w14:val="lining"/>
        </w:rPr>
        <w:t xml:space="preserve"> university</w:t>
      </w:r>
      <w:r w:rsidR="00546F40" w:rsidRPr="00546F40">
        <w:rPr>
          <w:rFonts w:ascii="Constantia" w:hAnsi="Constantia"/>
          <w:sz w:val="24"/>
          <w14:numForm w14:val="lining"/>
        </w:rPr>
        <w:t xml:space="preserve"> courses </w:t>
      </w:r>
      <w:r w:rsidR="00546F40" w:rsidRPr="00546F40">
        <w:rPr>
          <w:rFonts w:ascii="Constantia" w:hAnsi="Constantia"/>
          <w:sz w:val="24"/>
          <w14:numForm w14:val="lining"/>
        </w:rPr>
        <w:fldChar w:fldCharType="begin" w:fldLock="1"/>
      </w:r>
      <w:r w:rsidR="00546F40" w:rsidRPr="00546F40">
        <w:rPr>
          <w:rFonts w:ascii="Constantia" w:hAnsi="Constantia"/>
          <w:sz w:val="24"/>
          <w14:numForm w14:val="lining"/>
        </w:rPr>
        <w:instrText>ADDIN CSL_CITATION {"citationItems":[{"id":"ITEM-1","itemData":{"author":[{"dropping-particle":"","family":"Miller","given":"Michelle","non-dropping-particle":"","parse-names":false,"suffix":""}],"id":"ITEM-1","issued":{"date-parts":[["2014"]]},"publisher":"Harvard University Press","publisher-place":"Cambridge MA","title":"Minds Online: Teaching Effectively with Technology","type":"book"},"uris":["http://www.mendeley.com/documents/?uuid=5c3bf32c-bd13-49d0-976c-385560aa5d74"]}],"mendeley":{"formattedCitation":"(Miller, 2014)","plainTextFormattedCitation":"(Miller, 2014)","previouslyFormattedCitation":"(Miller, 2014)"},"properties":{"noteIndex":0},"schema":"https://github.com/citation-style-language/schema/raw/master/csl-citation.json"}</w:instrText>
      </w:r>
      <w:r w:rsidR="00546F40" w:rsidRPr="00546F40">
        <w:rPr>
          <w:rFonts w:ascii="Constantia" w:hAnsi="Constantia"/>
          <w:sz w:val="24"/>
          <w14:numForm w14:val="lining"/>
        </w:rPr>
        <w:fldChar w:fldCharType="separate"/>
      </w:r>
      <w:r w:rsidR="00546F40" w:rsidRPr="00546F40">
        <w:rPr>
          <w:rFonts w:ascii="Constantia" w:hAnsi="Constantia"/>
          <w:noProof/>
          <w:sz w:val="24"/>
          <w14:numForm w14:val="lining"/>
        </w:rPr>
        <w:t>(Miller, 2014)</w:t>
      </w:r>
      <w:r w:rsidR="00546F40" w:rsidRPr="00546F40">
        <w:rPr>
          <w:rFonts w:ascii="Constantia" w:hAnsi="Constantia"/>
          <w:sz w:val="24"/>
          <w14:numForm w14:val="lining"/>
        </w:rPr>
        <w:fldChar w:fldCharType="end"/>
      </w:r>
      <w:r w:rsidR="00546F40" w:rsidRPr="00546F40">
        <w:rPr>
          <w:rFonts w:ascii="Constantia" w:hAnsi="Constantia"/>
          <w:sz w:val="24"/>
          <w14:numForm w14:val="lining"/>
        </w:rPr>
        <w:t>.</w:t>
      </w:r>
      <w:r>
        <w:rPr>
          <w:rFonts w:ascii="Constantia" w:hAnsi="Constantia"/>
          <w:sz w:val="24"/>
          <w14:numForm w14:val="lining"/>
        </w:rPr>
        <w:t xml:space="preserve"> </w:t>
      </w:r>
      <w:r w:rsidR="00640F32">
        <w:rPr>
          <w:rFonts w:ascii="Constantia" w:hAnsi="Constantia"/>
          <w:sz w:val="24"/>
          <w14:numForm w14:val="lining"/>
        </w:rPr>
        <w:t>But d</w:t>
      </w:r>
      <w:r>
        <w:rPr>
          <w:rFonts w:ascii="Constantia" w:hAnsi="Constantia"/>
          <w:sz w:val="24"/>
          <w14:numForm w14:val="lining"/>
        </w:rPr>
        <w:t>omain transfers</w:t>
      </w:r>
      <w:r w:rsidR="00495F62">
        <w:rPr>
          <w:rFonts w:ascii="Constantia" w:hAnsi="Constantia"/>
          <w:sz w:val="24"/>
          <w14:numForm w14:val="lining"/>
        </w:rPr>
        <w:t xml:space="preserve"> typically</w:t>
      </w:r>
      <w:r>
        <w:rPr>
          <w:rFonts w:ascii="Constantia" w:hAnsi="Constantia"/>
          <w:sz w:val="24"/>
          <w14:numForm w14:val="lining"/>
        </w:rPr>
        <w:t xml:space="preserve"> make no metaphysical</w:t>
      </w:r>
      <w:r w:rsidR="00640F32">
        <w:rPr>
          <w:rFonts w:ascii="Constantia" w:hAnsi="Constantia"/>
          <w:sz w:val="24"/>
          <w14:numForm w14:val="lining"/>
        </w:rPr>
        <w:t xml:space="preserve"> </w:t>
      </w:r>
      <w:r>
        <w:rPr>
          <w:rFonts w:ascii="Constantia" w:hAnsi="Constantia"/>
          <w:sz w:val="24"/>
          <w14:numForm w14:val="lining"/>
        </w:rPr>
        <w:t>commitments: advertising campaign</w:t>
      </w:r>
      <w:r w:rsidR="00495F62">
        <w:rPr>
          <w:rFonts w:ascii="Constantia" w:hAnsi="Constantia"/>
          <w:sz w:val="24"/>
          <w14:numForm w14:val="lining"/>
        </w:rPr>
        <w:t>s</w:t>
      </w:r>
      <w:r>
        <w:rPr>
          <w:rFonts w:ascii="Constantia" w:hAnsi="Constantia"/>
          <w:sz w:val="24"/>
          <w14:numForm w14:val="lining"/>
        </w:rPr>
        <w:t xml:space="preserve"> </w:t>
      </w:r>
      <w:r w:rsidR="00495F62">
        <w:rPr>
          <w:rFonts w:ascii="Constantia" w:hAnsi="Constantia"/>
          <w:sz w:val="24"/>
          <w14:numForm w14:val="lining"/>
        </w:rPr>
        <w:t>are</w:t>
      </w:r>
      <w:r>
        <w:rPr>
          <w:rFonts w:ascii="Constantia" w:hAnsi="Constantia"/>
          <w:sz w:val="24"/>
          <w14:numForm w14:val="lining"/>
        </w:rPr>
        <w:t xml:space="preserve"> not rocket ship</w:t>
      </w:r>
      <w:r w:rsidR="00495F62">
        <w:rPr>
          <w:rFonts w:ascii="Constantia" w:hAnsi="Constantia"/>
          <w:sz w:val="24"/>
          <w14:numForm w14:val="lining"/>
        </w:rPr>
        <w:t>s</w:t>
      </w:r>
      <w:r>
        <w:rPr>
          <w:rFonts w:ascii="Constantia" w:hAnsi="Constantia"/>
          <w:sz w:val="24"/>
          <w14:numForm w14:val="lining"/>
        </w:rPr>
        <w:t xml:space="preserve">, and university courses are not games. I argue that the same is true of computational notions </w:t>
      </w:r>
      <w:r w:rsidR="00640F32">
        <w:rPr>
          <w:rFonts w:ascii="Constantia" w:hAnsi="Constantia"/>
          <w:sz w:val="24"/>
          <w14:numForm w14:val="lining"/>
        </w:rPr>
        <w:t>in cognitive science</w:t>
      </w:r>
      <w:r w:rsidR="00495F62">
        <w:rPr>
          <w:rFonts w:ascii="Constantia" w:hAnsi="Constantia"/>
          <w:sz w:val="24"/>
          <w14:numForm w14:val="lining"/>
        </w:rPr>
        <w:t>: they provide a useful set of tools and resources that bring with them no metaphysical commitments whatsoever</w:t>
      </w:r>
      <w:r>
        <w:rPr>
          <w:rFonts w:ascii="Constantia" w:hAnsi="Constantia"/>
          <w:sz w:val="24"/>
          <w14:numForm w14:val="lining"/>
        </w:rPr>
        <w:t xml:space="preserve">. This is not to say that the idea of the brain as a computer is “just a metaphor” — it’s </w:t>
      </w:r>
      <w:r w:rsidRPr="00495F62">
        <w:rPr>
          <w:rFonts w:ascii="Constantia" w:hAnsi="Constantia"/>
          <w:sz w:val="24"/>
          <w14:numForm w14:val="lining"/>
        </w:rPr>
        <w:t>far</w:t>
      </w:r>
      <w:r>
        <w:rPr>
          <w:rFonts w:ascii="Constantia" w:hAnsi="Constantia"/>
          <w:sz w:val="24"/>
          <w14:numForm w14:val="lining"/>
        </w:rPr>
        <w:t xml:space="preserve"> more than that. It’s a </w:t>
      </w:r>
      <w:r w:rsidR="00640F32">
        <w:rPr>
          <w:rFonts w:ascii="Constantia" w:hAnsi="Constantia"/>
          <w:sz w:val="24"/>
          <w14:numForm w14:val="lining"/>
        </w:rPr>
        <w:t>sophisticated</w:t>
      </w:r>
      <w:r>
        <w:rPr>
          <w:rFonts w:ascii="Constantia" w:hAnsi="Constantia"/>
          <w:sz w:val="24"/>
          <w14:numForm w14:val="lining"/>
        </w:rPr>
        <w:t xml:space="preserve"> set of tools and strategies </w:t>
      </w:r>
      <w:r w:rsidR="00640F32">
        <w:rPr>
          <w:rFonts w:ascii="Constantia" w:hAnsi="Constantia"/>
          <w:sz w:val="24"/>
          <w14:numForm w14:val="lining"/>
        </w:rPr>
        <w:t>that</w:t>
      </w:r>
      <w:r w:rsidR="00495F62">
        <w:rPr>
          <w:rFonts w:ascii="Constantia" w:hAnsi="Constantia"/>
          <w:sz w:val="24"/>
          <w14:numForm w14:val="lining"/>
        </w:rPr>
        <w:t xml:space="preserve"> are successfully applicable to the brain for good and interesting reasons</w:t>
      </w:r>
      <w:r>
        <w:rPr>
          <w:rFonts w:ascii="Constantia" w:hAnsi="Constantia"/>
          <w:sz w:val="24"/>
          <w14:numForm w14:val="lining"/>
        </w:rPr>
        <w:t xml:space="preserve">. But the success of computational </w:t>
      </w:r>
      <w:r w:rsidR="00640F32">
        <w:rPr>
          <w:rFonts w:ascii="Constantia" w:hAnsi="Constantia"/>
          <w:sz w:val="24"/>
          <w14:numForm w14:val="lining"/>
        </w:rPr>
        <w:t>cognitive science</w:t>
      </w:r>
      <w:r>
        <w:rPr>
          <w:rFonts w:ascii="Constantia" w:hAnsi="Constantia"/>
          <w:sz w:val="24"/>
          <w14:numForm w14:val="lining"/>
        </w:rPr>
        <w:t xml:space="preserve"> gives us no more reason to think the brain </w:t>
      </w:r>
      <w:r>
        <w:rPr>
          <w:rFonts w:ascii="Constantia" w:hAnsi="Constantia"/>
          <w:i/>
          <w:iCs/>
          <w:sz w:val="24"/>
          <w14:numForm w14:val="lining"/>
        </w:rPr>
        <w:t>is</w:t>
      </w:r>
      <w:r>
        <w:rPr>
          <w:rFonts w:ascii="Constantia" w:hAnsi="Constantia"/>
          <w:sz w:val="24"/>
          <w14:numForm w14:val="lining"/>
        </w:rPr>
        <w:t xml:space="preserve"> a computer than the success of NASA’s testing procedures in advertising give us reason to think ad campaign</w:t>
      </w:r>
      <w:r w:rsidR="00495F62">
        <w:rPr>
          <w:rFonts w:ascii="Constantia" w:hAnsi="Constantia"/>
          <w:sz w:val="24"/>
          <w14:numForm w14:val="lining"/>
        </w:rPr>
        <w:t>s</w:t>
      </w:r>
      <w:r>
        <w:rPr>
          <w:rFonts w:ascii="Constantia" w:hAnsi="Constantia"/>
          <w:sz w:val="24"/>
          <w14:numForm w14:val="lining"/>
        </w:rPr>
        <w:t xml:space="preserve"> </w:t>
      </w:r>
      <w:r w:rsidR="00495F62">
        <w:rPr>
          <w:rFonts w:ascii="Constantia" w:hAnsi="Constantia"/>
          <w:i/>
          <w:iCs/>
          <w:sz w:val="24"/>
          <w14:numForm w14:val="lining"/>
        </w:rPr>
        <w:t>are</w:t>
      </w:r>
      <w:r>
        <w:rPr>
          <w:rFonts w:ascii="Constantia" w:hAnsi="Constantia"/>
          <w:sz w:val="24"/>
          <w14:numForm w14:val="lining"/>
        </w:rPr>
        <w:t xml:space="preserve"> rocket ship</w:t>
      </w:r>
      <w:r w:rsidR="00495F62">
        <w:rPr>
          <w:rFonts w:ascii="Constantia" w:hAnsi="Constantia"/>
          <w:sz w:val="24"/>
          <w14:numForm w14:val="lining"/>
        </w:rPr>
        <w:t>s</w:t>
      </w:r>
      <w:r>
        <w:rPr>
          <w:rFonts w:ascii="Constantia" w:hAnsi="Constantia"/>
          <w:sz w:val="24"/>
          <w14:numForm w14:val="lining"/>
        </w:rPr>
        <w:t>.</w:t>
      </w:r>
    </w:p>
    <w:p w14:paraId="221B8B0E" w14:textId="5AC53D5F" w:rsidR="00546F40" w:rsidRDefault="00BF549F" w:rsidP="009559EB">
      <w:pPr>
        <w:pStyle w:val="FootnoteText"/>
        <w:ind w:firstLine="0"/>
        <w:rPr>
          <w:rFonts w:ascii="Constantia" w:hAnsi="Constantia"/>
          <w:sz w:val="24"/>
          <w14:numForm w14:val="lining"/>
        </w:rPr>
      </w:pPr>
      <w:r>
        <w:rPr>
          <w:rFonts w:ascii="Constantia" w:hAnsi="Constantia"/>
          <w:sz w:val="24"/>
          <w14:numForm w14:val="lining"/>
        </w:rPr>
        <w:tab/>
      </w:r>
      <w:r w:rsidR="00640F32">
        <w:rPr>
          <w:rFonts w:ascii="Constantia" w:hAnsi="Constantia"/>
          <w:sz w:val="24"/>
          <w14:numForm w14:val="lining"/>
        </w:rPr>
        <w:t xml:space="preserve">The motivation </w:t>
      </w:r>
      <w:r w:rsidR="00640F32">
        <w:rPr>
          <w:rFonts w:ascii="Constantia" w:hAnsi="Constantia"/>
          <w:sz w:val="24"/>
          <w14:numForm w14:val="lining"/>
        </w:rPr>
        <w:t>for the computational metaphysics of mind</w:t>
      </w:r>
      <w:r w:rsidR="00640F32" w:rsidRPr="00640F32">
        <w:rPr>
          <w:rFonts w:ascii="Constantia" w:hAnsi="Constantia"/>
          <w:sz w:val="24"/>
          <w14:numForm w14:val="lining"/>
        </w:rPr>
        <w:t xml:space="preserve"> </w:t>
      </w:r>
      <w:r w:rsidR="00640F32">
        <w:rPr>
          <w:rFonts w:ascii="Constantia" w:hAnsi="Constantia"/>
          <w:sz w:val="24"/>
          <w14:numForm w14:val="lining"/>
        </w:rPr>
        <w:t>was that our mentality is explained</w:t>
      </w:r>
      <w:r w:rsidR="007860E5">
        <w:rPr>
          <w:rFonts w:ascii="Constantia" w:hAnsi="Constantia"/>
          <w:sz w:val="24"/>
          <w14:numForm w14:val="lining"/>
        </w:rPr>
        <w:t>,</w:t>
      </w:r>
      <w:r w:rsidR="00640F32">
        <w:rPr>
          <w:rFonts w:ascii="Constantia" w:hAnsi="Constantia"/>
          <w:sz w:val="24"/>
          <w14:numForm w14:val="lining"/>
        </w:rPr>
        <w:t xml:space="preserve"> </w:t>
      </w:r>
      <w:r w:rsidR="00640F32">
        <w:rPr>
          <w:rFonts w:ascii="Constantia" w:hAnsi="Constantia"/>
          <w:sz w:val="24"/>
          <w14:numForm w14:val="lining"/>
        </w:rPr>
        <w:t>in cognitive science</w:t>
      </w:r>
      <w:r w:rsidR="007860E5">
        <w:rPr>
          <w:rFonts w:ascii="Constantia" w:hAnsi="Constantia"/>
          <w:sz w:val="24"/>
          <w14:numForm w14:val="lining"/>
        </w:rPr>
        <w:t>,</w:t>
      </w:r>
      <w:r w:rsidR="00640F32">
        <w:rPr>
          <w:rFonts w:ascii="Constantia" w:hAnsi="Constantia"/>
          <w:sz w:val="24"/>
          <w14:numForm w14:val="lining"/>
        </w:rPr>
        <w:t xml:space="preserve"> </w:t>
      </w:r>
      <w:r w:rsidR="00640F32">
        <w:rPr>
          <w:rFonts w:ascii="Constantia" w:hAnsi="Constantia"/>
          <w:sz w:val="24"/>
          <w14:numForm w14:val="lining"/>
        </w:rPr>
        <w:t xml:space="preserve">by the brain </w:t>
      </w:r>
      <w:r w:rsidR="00640F32">
        <w:rPr>
          <w:rFonts w:ascii="Constantia" w:hAnsi="Constantia"/>
          <w:i/>
          <w:iCs/>
          <w:sz w:val="24"/>
          <w14:numForm w14:val="lining"/>
        </w:rPr>
        <w:t xml:space="preserve">being </w:t>
      </w:r>
      <w:r w:rsidR="00640F32">
        <w:rPr>
          <w:rFonts w:ascii="Constantia" w:hAnsi="Constantia"/>
          <w:sz w:val="24"/>
          <w14:numForm w14:val="lining"/>
        </w:rPr>
        <w:t xml:space="preserve">a computer of a certain sort, so it is plausible that the mind </w:t>
      </w:r>
      <w:r w:rsidR="00640F32" w:rsidRPr="009559EB">
        <w:rPr>
          <w:rFonts w:ascii="Constantia" w:hAnsi="Constantia"/>
          <w:i/>
          <w:iCs/>
          <w:sz w:val="24"/>
          <w14:numForm w14:val="lining"/>
        </w:rPr>
        <w:t>is</w:t>
      </w:r>
      <w:r w:rsidR="00640F32">
        <w:rPr>
          <w:rFonts w:ascii="Constantia" w:hAnsi="Constantia"/>
          <w:sz w:val="24"/>
          <w14:numForm w14:val="lining"/>
        </w:rPr>
        <w:t xml:space="preserve"> that computational structure</w:t>
      </w:r>
      <w:r w:rsidR="00640F32">
        <w:rPr>
          <w:rFonts w:ascii="Constantia" w:hAnsi="Constantia"/>
          <w:sz w:val="24"/>
          <w14:numForm w14:val="lining"/>
        </w:rPr>
        <w:t xml:space="preserve">. </w:t>
      </w:r>
      <w:r w:rsidR="007860E5">
        <w:rPr>
          <w:rFonts w:ascii="Constantia" w:hAnsi="Constantia"/>
          <w:sz w:val="24"/>
          <w14:numForm w14:val="lining"/>
        </w:rPr>
        <w:t>But</w:t>
      </w:r>
      <w:r w:rsidR="00640F32">
        <w:rPr>
          <w:rFonts w:ascii="Constantia" w:hAnsi="Constantia"/>
          <w:sz w:val="24"/>
          <w14:numForm w14:val="lining"/>
        </w:rPr>
        <w:t xml:space="preserve"> if cognitive science does not explain the brain by assuming that it </w:t>
      </w:r>
      <w:r w:rsidR="00640F32">
        <w:rPr>
          <w:rFonts w:ascii="Constantia" w:hAnsi="Constantia"/>
          <w:i/>
          <w:iCs/>
          <w:sz w:val="24"/>
          <w14:numForm w14:val="lining"/>
        </w:rPr>
        <w:t>is</w:t>
      </w:r>
      <w:r w:rsidR="00640F32">
        <w:rPr>
          <w:rFonts w:ascii="Constantia" w:hAnsi="Constantia"/>
          <w:sz w:val="24"/>
          <w14:numForm w14:val="lining"/>
        </w:rPr>
        <w:t xml:space="preserve"> a computer of any sort, this motivation is undercut.</w:t>
      </w:r>
      <w:r>
        <w:rPr>
          <w:rFonts w:ascii="Constantia" w:hAnsi="Constantia"/>
          <w:sz w:val="24"/>
          <w14:numForm w14:val="lining"/>
        </w:rPr>
        <w:t xml:space="preserve"> </w:t>
      </w:r>
      <w:r w:rsidR="009559EB">
        <w:rPr>
          <w:rFonts w:ascii="Constantia" w:hAnsi="Constantia"/>
          <w:sz w:val="24"/>
          <w14:numForm w14:val="lining"/>
        </w:rPr>
        <w:t>I suggest</w:t>
      </w:r>
      <w:r>
        <w:rPr>
          <w:rFonts w:ascii="Constantia" w:hAnsi="Constantia"/>
          <w:sz w:val="24"/>
          <w14:numForm w14:val="lining"/>
        </w:rPr>
        <w:t xml:space="preserve"> </w:t>
      </w:r>
      <w:r w:rsidR="009559EB">
        <w:rPr>
          <w:rFonts w:ascii="Constantia" w:hAnsi="Constantia"/>
          <w:sz w:val="24"/>
          <w14:numForm w14:val="lining"/>
        </w:rPr>
        <w:t>two</w:t>
      </w:r>
      <w:r>
        <w:rPr>
          <w:rFonts w:ascii="Constantia" w:hAnsi="Constantia"/>
          <w:sz w:val="24"/>
          <w14:numForm w14:val="lining"/>
        </w:rPr>
        <w:t xml:space="preserve"> possible </w:t>
      </w:r>
      <w:r w:rsidR="009559EB">
        <w:rPr>
          <w:rFonts w:ascii="Constantia" w:hAnsi="Constantia"/>
          <w:sz w:val="24"/>
          <w14:numForm w14:val="lining"/>
        </w:rPr>
        <w:t xml:space="preserve">next steps for </w:t>
      </w:r>
      <w:r w:rsidR="00640F32">
        <w:rPr>
          <w:rFonts w:ascii="Constantia" w:hAnsi="Constantia"/>
          <w:sz w:val="24"/>
          <w14:numForm w14:val="lining"/>
        </w:rPr>
        <w:t>an</w:t>
      </w:r>
      <w:r w:rsidR="009559EB">
        <w:rPr>
          <w:rFonts w:ascii="Constantia" w:hAnsi="Constantia"/>
          <w:sz w:val="24"/>
          <w14:numForm w14:val="lining"/>
        </w:rPr>
        <w:t xml:space="preserve"> </w:t>
      </w:r>
      <w:r w:rsidR="00640F32">
        <w:rPr>
          <w:rFonts w:ascii="Constantia" w:hAnsi="Constantia"/>
          <w:sz w:val="24"/>
          <w14:numForm w14:val="lining"/>
        </w:rPr>
        <w:t xml:space="preserve">interdisciplinary </w:t>
      </w:r>
      <w:r w:rsidR="009559EB">
        <w:rPr>
          <w:rFonts w:ascii="Constantia" w:hAnsi="Constantia"/>
          <w:sz w:val="24"/>
          <w14:numForm w14:val="lining"/>
        </w:rPr>
        <w:t>philosophy of mind</w:t>
      </w:r>
      <w:r>
        <w:rPr>
          <w:rFonts w:ascii="Constantia" w:hAnsi="Constantia"/>
          <w:sz w:val="24"/>
          <w14:numForm w14:val="lining"/>
        </w:rPr>
        <w:t>.</w:t>
      </w:r>
      <w:r w:rsidR="009559EB">
        <w:rPr>
          <w:rFonts w:ascii="Constantia" w:hAnsi="Constantia"/>
          <w:sz w:val="24"/>
          <w14:numForm w14:val="lining"/>
        </w:rPr>
        <w:t xml:space="preserve"> First, we</w:t>
      </w:r>
      <w:r>
        <w:rPr>
          <w:rFonts w:ascii="Constantia" w:hAnsi="Constantia"/>
          <w:sz w:val="24"/>
          <w14:numForm w14:val="lining"/>
        </w:rPr>
        <w:t xml:space="preserve"> could look more carefully at what cognitive science actually thinks the brain </w:t>
      </w:r>
      <w:r w:rsidRPr="005F2D6D">
        <w:rPr>
          <w:rFonts w:ascii="Constantia" w:hAnsi="Constantia"/>
          <w:sz w:val="24"/>
          <w14:numForm w14:val="lining"/>
        </w:rPr>
        <w:t>is</w:t>
      </w:r>
      <w:r>
        <w:rPr>
          <w:rFonts w:ascii="Constantia" w:hAnsi="Constantia"/>
          <w:sz w:val="24"/>
          <w14:numForm w14:val="lining"/>
        </w:rPr>
        <w:t xml:space="preserve">: it is </w:t>
      </w:r>
      <w:r w:rsidR="009559EB">
        <w:rPr>
          <w:rFonts w:ascii="Constantia" w:hAnsi="Constantia"/>
          <w:sz w:val="24"/>
          <w14:numForm w14:val="lining"/>
        </w:rPr>
        <w:t xml:space="preserve">at least </w:t>
      </w:r>
      <w:r>
        <w:rPr>
          <w:rFonts w:ascii="Constantia" w:hAnsi="Constantia"/>
          <w:sz w:val="24"/>
          <w14:numForm w14:val="lining"/>
        </w:rPr>
        <w:t>committed to the brain having a certain causal structure</w:t>
      </w:r>
      <w:r w:rsidR="009559EB">
        <w:rPr>
          <w:rFonts w:ascii="Constantia" w:hAnsi="Constantia"/>
          <w:sz w:val="24"/>
          <w14:numForm w14:val="lining"/>
        </w:rPr>
        <w:t> — </w:t>
      </w:r>
      <w:r>
        <w:rPr>
          <w:rFonts w:ascii="Constantia" w:hAnsi="Constantia"/>
          <w:sz w:val="24"/>
          <w14:numForm w14:val="lining"/>
        </w:rPr>
        <w:t xml:space="preserve">maybe that’s where </w:t>
      </w:r>
      <w:r w:rsidR="009559EB">
        <w:rPr>
          <w:rFonts w:ascii="Constantia" w:hAnsi="Constantia"/>
          <w:sz w:val="24"/>
          <w14:numForm w14:val="lining"/>
        </w:rPr>
        <w:t>we could locate</w:t>
      </w:r>
      <w:r>
        <w:rPr>
          <w:rFonts w:ascii="Constantia" w:hAnsi="Constantia"/>
          <w:sz w:val="24"/>
          <w14:numForm w14:val="lining"/>
        </w:rPr>
        <w:t xml:space="preserve"> mentality. </w:t>
      </w:r>
      <w:r w:rsidR="009559EB">
        <w:rPr>
          <w:rFonts w:ascii="Constantia" w:hAnsi="Constantia"/>
          <w:sz w:val="24"/>
          <w14:numForm w14:val="lining"/>
        </w:rPr>
        <w:t xml:space="preserve">Second, and more radically, we could abandon </w:t>
      </w:r>
      <w:r>
        <w:rPr>
          <w:rFonts w:ascii="Constantia" w:hAnsi="Constantia"/>
          <w:sz w:val="24"/>
          <w14:numForm w14:val="lining"/>
        </w:rPr>
        <w:t xml:space="preserve">the search for a metaphysics of mind altogether, </w:t>
      </w:r>
      <w:r w:rsidR="00C06A15">
        <w:rPr>
          <w:rFonts w:ascii="Constantia" w:hAnsi="Constantia"/>
          <w:sz w:val="24"/>
          <w14:numForm w14:val="lining"/>
        </w:rPr>
        <w:t xml:space="preserve">accepting that mentality </w:t>
      </w:r>
      <w:r w:rsidR="009559EB">
        <w:rPr>
          <w:rFonts w:ascii="Constantia" w:hAnsi="Constantia"/>
          <w:sz w:val="24"/>
          <w14:numForm w14:val="lining"/>
        </w:rPr>
        <w:t>is</w:t>
      </w:r>
      <w:r w:rsidR="00C06A15">
        <w:rPr>
          <w:rFonts w:ascii="Constantia" w:hAnsi="Constantia"/>
          <w:sz w:val="24"/>
          <w14:numForm w14:val="lining"/>
        </w:rPr>
        <w:t xml:space="preserve"> not </w:t>
      </w:r>
      <w:r w:rsidR="00640F32">
        <w:rPr>
          <w:rFonts w:ascii="Constantia" w:hAnsi="Constantia"/>
          <w:sz w:val="24"/>
          <w14:numForm w14:val="lining"/>
        </w:rPr>
        <w:t xml:space="preserve">to be </w:t>
      </w:r>
      <w:r w:rsidR="00C06A15">
        <w:rPr>
          <w:rFonts w:ascii="Constantia" w:hAnsi="Constantia"/>
          <w:sz w:val="24"/>
          <w14:numForm w14:val="lining"/>
        </w:rPr>
        <w:t xml:space="preserve">explained by </w:t>
      </w:r>
      <w:r w:rsidR="00665027">
        <w:rPr>
          <w:rFonts w:ascii="Constantia" w:hAnsi="Constantia"/>
          <w:sz w:val="24"/>
          <w14:numForm w14:val="lining"/>
        </w:rPr>
        <w:t>appeal to</w:t>
      </w:r>
      <w:r w:rsidR="00640F32">
        <w:rPr>
          <w:rFonts w:ascii="Constantia" w:hAnsi="Constantia"/>
          <w:sz w:val="24"/>
          <w14:numForm w14:val="lining"/>
        </w:rPr>
        <w:t xml:space="preserve"> </w:t>
      </w:r>
      <w:r w:rsidR="00665027">
        <w:rPr>
          <w:rFonts w:ascii="Constantia" w:hAnsi="Constantia"/>
          <w:sz w:val="24"/>
          <w14:numForm w14:val="lining"/>
        </w:rPr>
        <w:t>any</w:t>
      </w:r>
      <w:r w:rsidR="00C06A15">
        <w:rPr>
          <w:rFonts w:ascii="Constantia" w:hAnsi="Constantia"/>
          <w:sz w:val="24"/>
          <w14:numForm w14:val="lining"/>
        </w:rPr>
        <w:t xml:space="preserve"> metaphysical c</w:t>
      </w:r>
      <w:r w:rsidR="009559EB">
        <w:rPr>
          <w:rFonts w:ascii="Constantia" w:hAnsi="Constantia"/>
          <w:sz w:val="24"/>
          <w14:numForm w14:val="lining"/>
        </w:rPr>
        <w:t>ategory</w:t>
      </w:r>
      <w:r w:rsidR="00640F32">
        <w:rPr>
          <w:rFonts w:ascii="Constantia" w:hAnsi="Constantia"/>
          <w:sz w:val="24"/>
          <w14:numForm w14:val="lining"/>
        </w:rPr>
        <w:t xml:space="preserve"> </w:t>
      </w:r>
      <w:r w:rsidR="00665027">
        <w:rPr>
          <w:rFonts w:ascii="Constantia" w:hAnsi="Constantia"/>
          <w:sz w:val="24"/>
          <w14:numForm w14:val="lining"/>
        </w:rPr>
        <w:t>that minded beings belong to</w:t>
      </w:r>
      <w:r w:rsidR="00640F32">
        <w:rPr>
          <w:rFonts w:ascii="Constantia" w:hAnsi="Constantia"/>
          <w:sz w:val="24"/>
          <w14:numForm w14:val="lining"/>
        </w:rPr>
        <w:t>.</w:t>
      </w:r>
    </w:p>
    <w:p w14:paraId="03EED828" w14:textId="77777777" w:rsidR="005F2D6D" w:rsidRPr="00546F40" w:rsidRDefault="005F2D6D" w:rsidP="009559EB">
      <w:pPr>
        <w:pStyle w:val="FootnoteText"/>
        <w:ind w:firstLine="0"/>
        <w:rPr>
          <w:rFonts w:ascii="Constantia" w:hAnsi="Constantia"/>
          <w:sz w:val="24"/>
          <w14:numForm w14:val="lining"/>
        </w:rPr>
      </w:pPr>
    </w:p>
    <w:p w14:paraId="15B25083" w14:textId="77777777" w:rsidR="00546F40" w:rsidRPr="00546F40" w:rsidRDefault="00546F40" w:rsidP="009559EB">
      <w:pPr>
        <w:pStyle w:val="FootnoteText"/>
        <w:ind w:firstLine="0"/>
        <w:rPr>
          <w:rFonts w:ascii="Constantia" w:hAnsi="Constantia"/>
          <w:b/>
          <w:bCs/>
          <w:sz w:val="24"/>
          <w14:numForm w14:val="lining"/>
        </w:rPr>
      </w:pPr>
      <w:r w:rsidRPr="00546F40">
        <w:rPr>
          <w:rFonts w:ascii="Constantia" w:hAnsi="Constantia"/>
          <w:b/>
          <w:bCs/>
          <w:sz w:val="24"/>
          <w14:numForm w14:val="lining"/>
        </w:rPr>
        <w:lastRenderedPageBreak/>
        <w:t>Works Cited</w:t>
      </w:r>
    </w:p>
    <w:p w14:paraId="74C75C72" w14:textId="77777777" w:rsidR="00546F40" w:rsidRPr="00546F40" w:rsidRDefault="00546F40" w:rsidP="00546F40">
      <w:pPr>
        <w:widowControl w:val="0"/>
        <w:autoSpaceDE w:val="0"/>
        <w:autoSpaceDN w:val="0"/>
        <w:adjustRightInd w:val="0"/>
        <w:ind w:left="480" w:hanging="480"/>
        <w:rPr>
          <w:rFonts w:ascii="Constantia" w:hAnsi="Constantia"/>
          <w:noProof/>
          <w14:numForm w14:val="lining"/>
        </w:rPr>
      </w:pPr>
      <w:r w:rsidRPr="00546F40">
        <w:rPr>
          <w:rFonts w:ascii="Constantia" w:hAnsi="Constantia"/>
          <w14:numForm w14:val="lining"/>
        </w:rPr>
        <w:fldChar w:fldCharType="begin" w:fldLock="1"/>
      </w:r>
      <w:r w:rsidRPr="00546F40">
        <w:rPr>
          <w:rFonts w:ascii="Constantia" w:hAnsi="Constantia"/>
          <w14:numForm w14:val="lining"/>
        </w:rPr>
        <w:instrText xml:space="preserve">ADDIN Mendeley Bibliography CSL_BIBLIOGRAPHY </w:instrText>
      </w:r>
      <w:r w:rsidRPr="00546F40">
        <w:rPr>
          <w:rFonts w:ascii="Constantia" w:hAnsi="Constantia"/>
          <w14:numForm w14:val="lining"/>
        </w:rPr>
        <w:fldChar w:fldCharType="separate"/>
      </w:r>
      <w:r w:rsidRPr="00546F40">
        <w:rPr>
          <w:rFonts w:ascii="Constantia" w:hAnsi="Constantia"/>
          <w:noProof/>
          <w14:numForm w14:val="lining"/>
        </w:rPr>
        <w:t xml:space="preserve">Chalmers, D. J. (2011). A Computational Foundation for the Study of Cognition. </w:t>
      </w:r>
      <w:r w:rsidRPr="00546F40">
        <w:rPr>
          <w:rFonts w:ascii="Constantia" w:hAnsi="Constantia"/>
          <w:i/>
          <w:iCs/>
          <w:noProof/>
          <w14:numForm w14:val="lining"/>
        </w:rPr>
        <w:t>Journal of Cognitive Science</w:t>
      </w:r>
      <w:r w:rsidRPr="00546F40">
        <w:rPr>
          <w:rFonts w:ascii="Constantia" w:hAnsi="Constantia"/>
          <w:noProof/>
          <w14:numForm w14:val="lining"/>
        </w:rPr>
        <w:t xml:space="preserve">, </w:t>
      </w:r>
      <w:r w:rsidRPr="00546F40">
        <w:rPr>
          <w:rFonts w:ascii="Constantia" w:hAnsi="Constantia"/>
          <w:i/>
          <w:iCs/>
          <w:noProof/>
          <w14:numForm w14:val="lining"/>
        </w:rPr>
        <w:t>12</w:t>
      </w:r>
      <w:r w:rsidRPr="00546F40">
        <w:rPr>
          <w:rFonts w:ascii="Constantia" w:hAnsi="Constantia"/>
          <w:noProof/>
          <w14:numForm w14:val="lining"/>
        </w:rPr>
        <w:t>, 323–357.</w:t>
      </w:r>
    </w:p>
    <w:p w14:paraId="1F327DB9" w14:textId="77777777" w:rsidR="00546F40" w:rsidRPr="00546F40" w:rsidRDefault="00546F40" w:rsidP="00546F40">
      <w:pPr>
        <w:widowControl w:val="0"/>
        <w:autoSpaceDE w:val="0"/>
        <w:autoSpaceDN w:val="0"/>
        <w:adjustRightInd w:val="0"/>
        <w:ind w:left="480" w:hanging="480"/>
        <w:rPr>
          <w:rFonts w:ascii="Constantia" w:hAnsi="Constantia"/>
          <w:noProof/>
          <w14:numForm w14:val="lining"/>
        </w:rPr>
      </w:pPr>
      <w:r w:rsidRPr="00546F40">
        <w:rPr>
          <w:rFonts w:ascii="Constantia" w:hAnsi="Constantia"/>
          <w:noProof/>
          <w14:numForm w14:val="lining"/>
        </w:rPr>
        <w:t xml:space="preserve">Edsel, A. (2016). </w:t>
      </w:r>
      <w:r w:rsidRPr="00546F40">
        <w:rPr>
          <w:rFonts w:ascii="Constantia" w:hAnsi="Constantia"/>
          <w:i/>
          <w:iCs/>
          <w:noProof/>
          <w14:numForm w14:val="lining"/>
        </w:rPr>
        <w:t>Breaking Failure</w:t>
      </w:r>
      <w:r w:rsidRPr="00546F40">
        <w:rPr>
          <w:rFonts w:ascii="Constantia" w:hAnsi="Constantia"/>
          <w:noProof/>
          <w14:numForm w14:val="lining"/>
        </w:rPr>
        <w:t>. New Jersey: FT Press.</w:t>
      </w:r>
    </w:p>
    <w:p w14:paraId="6F0DE2DE" w14:textId="77777777" w:rsidR="00546F40" w:rsidRPr="00546F40" w:rsidRDefault="00546F40" w:rsidP="00546F40">
      <w:pPr>
        <w:widowControl w:val="0"/>
        <w:autoSpaceDE w:val="0"/>
        <w:autoSpaceDN w:val="0"/>
        <w:adjustRightInd w:val="0"/>
        <w:ind w:left="480" w:hanging="480"/>
        <w:rPr>
          <w:rFonts w:ascii="Constantia" w:hAnsi="Constantia"/>
          <w:noProof/>
          <w14:numForm w14:val="lining"/>
        </w:rPr>
      </w:pPr>
      <w:r w:rsidRPr="00546F40">
        <w:rPr>
          <w:rFonts w:ascii="Constantia" w:hAnsi="Constantia"/>
          <w:noProof/>
          <w14:numForm w14:val="lining"/>
        </w:rPr>
        <w:t xml:space="preserve">Miller, M. (2014). </w:t>
      </w:r>
      <w:r w:rsidRPr="00546F40">
        <w:rPr>
          <w:rFonts w:ascii="Constantia" w:hAnsi="Constantia"/>
          <w:i/>
          <w:iCs/>
          <w:noProof/>
          <w14:numForm w14:val="lining"/>
        </w:rPr>
        <w:t>Minds Online: Teaching Effectively with Technology</w:t>
      </w:r>
      <w:r w:rsidRPr="00546F40">
        <w:rPr>
          <w:rFonts w:ascii="Constantia" w:hAnsi="Constantia"/>
          <w:noProof/>
          <w14:numForm w14:val="lining"/>
        </w:rPr>
        <w:t>. Cambridge MA: Harvard University Press.</w:t>
      </w:r>
    </w:p>
    <w:p w14:paraId="02C5557D" w14:textId="77777777" w:rsidR="00546F40" w:rsidRPr="00546F40" w:rsidRDefault="00546F40" w:rsidP="00546F40">
      <w:pPr>
        <w:widowControl w:val="0"/>
        <w:autoSpaceDE w:val="0"/>
        <w:autoSpaceDN w:val="0"/>
        <w:adjustRightInd w:val="0"/>
        <w:ind w:left="480" w:hanging="480"/>
        <w:rPr>
          <w:rFonts w:ascii="Constantia" w:hAnsi="Constantia"/>
          <w:noProof/>
          <w14:numForm w14:val="lining"/>
        </w:rPr>
      </w:pPr>
      <w:r w:rsidRPr="00546F40">
        <w:rPr>
          <w:rFonts w:ascii="Constantia" w:hAnsi="Constantia"/>
          <w:noProof/>
          <w14:numForm w14:val="lining"/>
        </w:rPr>
        <w:t xml:space="preserve">Peacocke, C. (1994). Content, Computation and Externalism. </w:t>
      </w:r>
      <w:r w:rsidRPr="00546F40">
        <w:rPr>
          <w:rFonts w:ascii="Constantia" w:hAnsi="Constantia"/>
          <w:i/>
          <w:iCs/>
          <w:noProof/>
          <w14:numForm w14:val="lining"/>
        </w:rPr>
        <w:t>Mind &amp; Language</w:t>
      </w:r>
      <w:r w:rsidRPr="00546F40">
        <w:rPr>
          <w:rFonts w:ascii="Constantia" w:hAnsi="Constantia"/>
          <w:noProof/>
          <w14:numForm w14:val="lining"/>
        </w:rPr>
        <w:t xml:space="preserve">, </w:t>
      </w:r>
      <w:r w:rsidRPr="00546F40">
        <w:rPr>
          <w:rFonts w:ascii="Constantia" w:hAnsi="Constantia"/>
          <w:i/>
          <w:iCs/>
          <w:noProof/>
          <w14:numForm w14:val="lining"/>
        </w:rPr>
        <w:t>9</w:t>
      </w:r>
      <w:r w:rsidRPr="00546F40">
        <w:rPr>
          <w:rFonts w:ascii="Constantia" w:hAnsi="Constantia"/>
          <w:noProof/>
          <w14:numForm w14:val="lining"/>
        </w:rPr>
        <w:t>(3), 303–335.</w:t>
      </w:r>
    </w:p>
    <w:p w14:paraId="47583F10" w14:textId="2EB26160" w:rsidR="00A538FC" w:rsidRPr="00546F40" w:rsidRDefault="00546F40" w:rsidP="009559EB">
      <w:pPr>
        <w:widowControl w:val="0"/>
        <w:autoSpaceDE w:val="0"/>
        <w:autoSpaceDN w:val="0"/>
        <w:adjustRightInd w:val="0"/>
        <w:ind w:left="480" w:hanging="480"/>
        <w:rPr>
          <w:rFonts w:ascii="Constantia" w:hAnsi="Constantia"/>
          <w:noProof/>
          <w14:numForm w14:val="lining"/>
        </w:rPr>
      </w:pPr>
      <w:r w:rsidRPr="00546F40">
        <w:rPr>
          <w:rFonts w:ascii="Constantia" w:hAnsi="Constantia"/>
          <w:noProof/>
          <w14:numForm w14:val="lining"/>
        </w:rPr>
        <w:t xml:space="preserve">Piccinini, G. (2015). </w:t>
      </w:r>
      <w:r w:rsidRPr="00546F40">
        <w:rPr>
          <w:rFonts w:ascii="Constantia" w:hAnsi="Constantia"/>
          <w:i/>
          <w:iCs/>
          <w:noProof/>
          <w14:numForm w14:val="lining"/>
        </w:rPr>
        <w:t>Physical Computation: A Mechanistic Account</w:t>
      </w:r>
      <w:r w:rsidRPr="00546F40">
        <w:rPr>
          <w:rFonts w:ascii="Constantia" w:hAnsi="Constantia"/>
          <w:noProof/>
          <w14:numForm w14:val="lining"/>
        </w:rPr>
        <w:t>. Oxford University Press.</w:t>
      </w:r>
      <w:r w:rsidRPr="00546F40">
        <w:rPr>
          <w:rFonts w:ascii="Constantia" w:hAnsi="Constantia"/>
          <w14:numForm w14:val="lining"/>
        </w:rPr>
        <w:fldChar w:fldCharType="end"/>
      </w:r>
    </w:p>
    <w:sectPr w:rsidR="00A538FC" w:rsidRPr="00546F40" w:rsidSect="004734C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A0E64" w14:textId="77777777" w:rsidR="00546F40" w:rsidRDefault="00546F40" w:rsidP="00546F40">
      <w:r>
        <w:separator/>
      </w:r>
    </w:p>
  </w:endnote>
  <w:endnote w:type="continuationSeparator" w:id="0">
    <w:p w14:paraId="26241A6F" w14:textId="77777777" w:rsidR="00546F40" w:rsidRDefault="00546F40" w:rsidP="0054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5437D" w14:textId="77777777" w:rsidR="00546F40" w:rsidRDefault="00546F40" w:rsidP="00546F40">
      <w:r>
        <w:separator/>
      </w:r>
    </w:p>
  </w:footnote>
  <w:footnote w:type="continuationSeparator" w:id="0">
    <w:p w14:paraId="28C38480" w14:textId="77777777" w:rsidR="00546F40" w:rsidRDefault="00546F40" w:rsidP="0054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4777734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626440" w14:textId="77777777" w:rsidR="004734CC" w:rsidRDefault="00665027" w:rsidP="00AB34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ACDCB2" w14:textId="77777777" w:rsidR="004734CC" w:rsidRDefault="00665027" w:rsidP="004734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2380095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5CA927F" w14:textId="77777777" w:rsidR="004734CC" w:rsidRDefault="00665027" w:rsidP="00AB34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762BCEC" w14:textId="77777777" w:rsidR="004734CC" w:rsidRDefault="00665027" w:rsidP="004734C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1A2D4" w14:textId="2E53525B" w:rsidR="00CD4F3B" w:rsidRPr="00CD4F3B" w:rsidRDefault="00665027" w:rsidP="00CD4F3B">
    <w:pPr>
      <w:pStyle w:val="Header"/>
      <w:jc w:val="right"/>
      <w:rPr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40"/>
    <w:rsid w:val="003735E3"/>
    <w:rsid w:val="00495F62"/>
    <w:rsid w:val="00546F40"/>
    <w:rsid w:val="005F2D6D"/>
    <w:rsid w:val="00640F32"/>
    <w:rsid w:val="00665027"/>
    <w:rsid w:val="007860E5"/>
    <w:rsid w:val="009559EB"/>
    <w:rsid w:val="00A538FC"/>
    <w:rsid w:val="00BF549F"/>
    <w:rsid w:val="00C06A15"/>
    <w:rsid w:val="00C60483"/>
    <w:rsid w:val="00D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7A77A"/>
  <w15:chartTrackingRefBased/>
  <w15:docId w15:val="{BE4BD49A-34E5-1444-B3FB-40DF6141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F4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71340"/>
    <w:pPr>
      <w:ind w:firstLine="360"/>
    </w:pPr>
    <w:rPr>
      <w:rFonts w:ascii="Garamond" w:hAnsi="Garamond" w:cs="Times New Roman (Body CS)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1340"/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F4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46F40"/>
  </w:style>
  <w:style w:type="paragraph" w:styleId="Footer">
    <w:name w:val="footer"/>
    <w:basedOn w:val="Normal"/>
    <w:link w:val="FooterChar"/>
    <w:uiPriority w:val="99"/>
    <w:unhideWhenUsed/>
    <w:rsid w:val="00546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F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258B86-3630-6547-A975-3DBFDBF6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Richmond</dc:creator>
  <cp:keywords/>
  <dc:description/>
  <cp:lastModifiedBy>Andrew Richmond</cp:lastModifiedBy>
  <cp:revision>6</cp:revision>
  <dcterms:created xsi:type="dcterms:W3CDTF">2021-05-02T00:06:00Z</dcterms:created>
  <dcterms:modified xsi:type="dcterms:W3CDTF">2021-05-02T00:23:00Z</dcterms:modified>
</cp:coreProperties>
</file>